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123825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38250" cy="1238250"/>
                    </a:xfrm>
                    <a:prstGeom prst="rect">
                      <a:avLst/>
                    </a:prstGeom>
                  </pic:spPr>
                </pic:pic>
              </a:graphicData>
            </a:graphic>
          </wp:inline>
        </w:drawing>
      </w:r>
    </w:p>
    <w:p>
      <w:pPr>
        <w:spacing w:after="40"/>
        <w:jc w:val="center"/>
      </w:pPr>
      <w:r>
        <w:rPr>
          <w:b/>
          <w:bCs/>
          <w:color w:val="9C7A21"/>
          <w:sz w:val="28"/>
          <w:szCs w:val="28"/>
        </w:rPr>
        <w:t xml:space="preserve">AFRICAN LOYALTY AWARDS</w:t>
      </w:r>
    </w:p>
    <w:p>
      <w:pPr>
        <w:spacing w:after="300"/>
        <w:jc w:val="center"/>
      </w:pPr>
      <w:r>
        <w:rPr>
          <w:b/>
          <w:bCs/>
          <w:sz w:val="26"/>
          <w:szCs w:val="26"/>
        </w:rPr>
        <w:t xml:space="preserve">BEST CROSS-BORDER LOYALTY PROGRAMME IN AFRICA — ENTRY FORM</w:t>
      </w:r>
    </w:p>
    <w:p>
      <w:pPr>
        <w:spacing w:after="120" w:before="0"/>
      </w:pPr>
      <w:r>
        <w:rPr>
          <w:b/>
          <w:bCs/>
          <w:sz w:val="22"/>
          <w:szCs w:val="22"/>
        </w:rPr>
        <w:t xml:space="preserve">ENTRY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Company name:</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Contact name:</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Job title:</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Business email:</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Telephone number:</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Company logo: Transparent background (must be attached to your email as a separate file)</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Permission to enter the Loyalty Awards: (Signature)</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Signed by: (Name &amp; Surname)</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Role:</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Countries in which this programme currently operates (please list all):</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Total member base across all countries (please indicate with an x):</w:t>
            </w:r>
          </w:p>
        </w:tc>
        <w:tc>
          <w:tcPr>
            <w:tcBorders>
              <w:top w:val="single" w:color="999999" w:sz="4"/>
              <w:left w:val="single" w:color="999999" w:sz="4"/>
              <w:bottom w:val="single" w:color="999999" w:sz="4"/>
              <w:right w:val="single" w:color="999999" w:sz="4"/>
            </w:tcBorders>
          </w:tcPr>
          <w:p>
            <w:pPr>
              <w:spacing w:after="40" w:before="0"/>
            </w:pPr>
            <w:r>
              <w:rPr>
                <w:sz w:val="20"/>
                <w:szCs w:val="20"/>
              </w:rPr>
              <w:t xml:space="preserve">0 – 250 000</w:t>
            </w:r>
          </w:p>
          <w:p>
            <w:pPr>
              <w:spacing w:after="40" w:before="0"/>
            </w:pPr>
            <w:r>
              <w:rPr>
                <w:sz w:val="20"/>
                <w:szCs w:val="20"/>
              </w:rPr>
              <w:t xml:space="preserve">250 001 – 1M</w:t>
            </w:r>
          </w:p>
          <w:p>
            <w:pPr>
              <w:spacing w:after="0" w:before="0"/>
            </w:pPr>
            <w:r>
              <w:rPr>
                <w:sz w:val="20"/>
                <w:szCs w:val="20"/>
              </w:rPr>
              <w:t xml:space="preserve">1M+</w:t>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Would you like this entry to be submitted into the Long-Term category if it meets requirements? Y/N</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You do not need to replicate the entry. It will be judged against this submission, but you will be required to pay the additional regional entry fee of USD100</w:t>
            </w:r>
          </w:p>
        </w:tc>
      </w:tr>
      <w:tr>
        <w:tc>
          <w:tcPr>
            <w:tcW w:type="pct" w:w="30%"/>
            <w:tcBorders>
              <w:top w:val="single" w:color="999999" w:sz="4"/>
              <w:left w:val="single" w:color="999999" w:sz="4"/>
              <w:bottom w:val="single" w:color="999999" w:sz="4"/>
              <w:right w:val="single" w:color="999999" w:sz="4"/>
            </w:tcBorders>
            <w:shd w:fill="F5F0E1" w:val="clear"/>
            <w:vAlign w:val="center"/>
          </w:tcPr>
          <w:p>
            <w:pPr>
              <w:spacing w:after="0" w:before="0"/>
            </w:pPr>
            <w:r>
              <w:rPr>
                <w:b/>
                <w:bCs/>
                <w:sz w:val="20"/>
                <w:szCs w:val="20"/>
              </w:rPr>
              <w:t xml:space="preserve">Date:</w:t>
            </w:r>
          </w:p>
        </w:tc>
        <w:tc>
          <w:tcPr>
            <w:tcW w:type="pct" w:w="70%"/>
            <w:tcBorders>
              <w:top w:val="single" w:color="999999" w:sz="4"/>
              <w:left w:val="single" w:color="999999" w:sz="4"/>
              <w:bottom w:val="single" w:color="999999" w:sz="4"/>
              <w:right w:val="single" w:color="999999" w:sz="4"/>
            </w:tcBorders>
            <w:vAlign w:val="center"/>
          </w:tcPr>
          <w:p>
            <w:pPr>
              <w:spacing w:after="0" w:before="0"/>
            </w:pPr>
            <w:r>
              <w:rPr>
                <w:sz w:val="20"/>
                <w:szCs w:val="20"/>
              </w:rPr>
              <w:t xml:space="preserve"/>
            </w:r>
          </w:p>
        </w:tc>
      </w:tr>
    </w:tbl>
    <w:p>
      <w:pPr>
        <w:spacing w:after="200" w:before="0"/>
      </w:pPr>
      <w:r>
        <w:rPr>
          <w:sz w:val="20"/>
          <w:szCs w:val="20"/>
        </w:rPr>
        <w:t xml:space="preserve"/>
      </w:r>
    </w:p>
    <w:p>
      <w:pPr>
        <w:spacing w:after="120" w:before="0"/>
      </w:pPr>
      <w:r>
        <w:rPr>
          <w:b/>
          <w:bCs/>
          <w:sz w:val="22"/>
          <w:szCs w:val="22"/>
        </w:rPr>
        <w:t xml:space="preserve">DECLARATION: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tcPr>
          <w:p>
            <w:pPr>
              <w:spacing w:after="120" w:before="0"/>
            </w:pPr>
            <w:r>
              <w:rPr>
                <w:sz w:val="20"/>
                <w:szCs w:val="20"/>
              </w:rPr>
              <w:t xml:space="preserve">I hereby declare that all evidence submitted as part of this awards entry, is 100% factual and further evidence can be requested by the judges should more clarity be required.</w:t>
            </w:r>
          </w:p>
          <w:p>
            <w:pPr>
              <w:spacing w:after="120" w:before="0"/>
            </w:pPr>
            <w:r>
              <w:rPr>
                <w:sz w:val="20"/>
                <w:szCs w:val="20"/>
              </w:rPr>
              <w:t xml:space="preserve">I understand that falsely provided information will lead to disqualification, at the discretion of the judging panel.</w:t>
            </w:r>
          </w:p>
          <w:p>
            <w:pPr>
              <w:spacing w:after="200" w:before="0"/>
            </w:pPr>
            <w:r>
              <w:rPr>
                <w:sz w:val="20"/>
                <w:szCs w:val="20"/>
              </w:rPr>
              <w:t xml:space="preserve">Signature: _______________________________________________</w:t>
            </w:r>
          </w:p>
          <w:p>
            <w:pPr>
              <w:spacing w:after="120" w:before="0"/>
            </w:pPr>
            <w:r>
              <w:rPr>
                <w:sz w:val="20"/>
                <w:szCs w:val="20"/>
              </w:rPr>
              <w:t xml:space="preserve">I have read the small print.</w:t>
            </w:r>
          </w:p>
          <w:p>
            <w:pPr>
              <w:spacing w:after="200" w:before="0"/>
            </w:pPr>
            <w:r>
              <w:rPr>
                <w:sz w:val="20"/>
                <w:szCs w:val="20"/>
              </w:rPr>
              <w:t xml:space="preserve">Signature: _______________________________________________</w:t>
            </w:r>
          </w:p>
          <w:p>
            <w:pPr>
              <w:spacing w:after="120" w:before="0"/>
            </w:pPr>
            <w:r>
              <w:rPr>
                <w:sz w:val="20"/>
                <w:szCs w:val="20"/>
              </w:rPr>
              <w:t xml:space="preserve">I give permission for the submitted logo and winning paragraph to be used in the awards announcement and website, should this entry receive recognition.</w:t>
            </w:r>
          </w:p>
          <w:p>
            <w:pPr>
              <w:spacing w:after="0" w:before="0"/>
            </w:pPr>
            <w:r>
              <w:rPr>
                <w:sz w:val="20"/>
                <w:szCs w:val="20"/>
              </w:rPr>
              <w:t xml:space="preserve">Signature: _______________________________________________</w:t>
            </w:r>
          </w:p>
        </w:tc>
      </w:tr>
    </w:tbl>
    <w:p>
      <w:pPr>
        <w:spacing w:after="200" w:before="0"/>
      </w:pPr>
      <w:r>
        <w:rPr>
          <w:sz w:val="20"/>
          <w:szCs w:val="20"/>
        </w:rPr>
        <w:t xml:space="preserve"/>
      </w:r>
    </w:p>
    <w:p>
      <w:pPr>
        <w:spacing w:after="120" w:before="0"/>
      </w:pPr>
      <w:r>
        <w:rPr>
          <w:b/>
          <w:bCs/>
          <w:sz w:val="22"/>
          <w:szCs w:val="22"/>
        </w:rPr>
        <w:t xml:space="preserve">SUMMARY:</w:t>
      </w:r>
    </w:p>
    <w:p>
      <w:pPr>
        <w:spacing w:after="120" w:before="0"/>
      </w:pPr>
      <w:r>
        <w:rPr>
          <w:sz w:val="20"/>
          <w:szCs w:val="20"/>
        </w:rPr>
        <w:t xml:space="preserve">This award will be given to the brand that demonstrates the best cross-border loyalty programme in Africa — one that operates across two or more African countries (launched before November 2025) — and can show how it has delivered a consistent, compelling loyalty offering and overall commercial benefit to the organisation across the markets it serves.</w:t>
      </w:r>
    </w:p>
    <w:p>
      <w:pPr>
        <w:spacing w:after="100" w:before="0"/>
      </w:pPr>
      <w:r>
        <w:rPr>
          <w:b/>
          <w:bCs/>
          <w:sz w:val="20"/>
          <w:szCs w:val="20"/>
        </w:rPr>
        <w:t xml:space="preserve">Please ensure your entries address the below criteria:</w:t>
      </w:r>
    </w:p>
    <w:p>
      <w:pPr>
        <w:pStyle w:val="ListParagraph"/>
        <w:numPr>
          <w:ilvl w:val="0"/>
          <w:numId w:val="1"/>
        </w:numPr>
        <w:spacing w:after="60"/>
      </w:pPr>
      <w:r>
        <w:rPr>
          <w:sz w:val="20"/>
          <w:szCs w:val="20"/>
        </w:rPr>
        <w:t xml:space="preserve">Commercial benefits for the brand across markets</w:t>
      </w:r>
    </w:p>
    <w:p>
      <w:pPr>
        <w:pStyle w:val="ListParagraph"/>
        <w:numPr>
          <w:ilvl w:val="0"/>
          <w:numId w:val="1"/>
        </w:numPr>
        <w:spacing w:after="60"/>
      </w:pPr>
      <w:r>
        <w:rPr>
          <w:sz w:val="20"/>
          <w:szCs w:val="20"/>
        </w:rPr>
        <w:t xml:space="preserve">Enhanced value for its customers, consistently delivered across borders</w:t>
      </w:r>
    </w:p>
    <w:p>
      <w:pPr>
        <w:pStyle w:val="ListParagraph"/>
        <w:numPr>
          <w:ilvl w:val="0"/>
          <w:numId w:val="1"/>
        </w:numPr>
        <w:spacing w:after="60"/>
      </w:pPr>
      <w:r>
        <w:rPr>
          <w:sz w:val="20"/>
          <w:szCs w:val="20"/>
        </w:rPr>
        <w:t xml:space="preserve">Broader regional customer strategy approach</w:t>
      </w:r>
    </w:p>
    <w:p>
      <w:pPr>
        <w:pStyle w:val="ListParagraph"/>
        <w:numPr>
          <w:ilvl w:val="0"/>
          <w:numId w:val="1"/>
        </w:numPr>
        <w:spacing w:after="60"/>
      </w:pPr>
      <w:r>
        <w:rPr>
          <w:sz w:val="20"/>
          <w:szCs w:val="20"/>
        </w:rPr>
        <w:t xml:space="preserve">Omnichannel customer experience across countries and currencies</w:t>
      </w:r>
    </w:p>
    <w:p>
      <w:pPr>
        <w:pStyle w:val="ListParagraph"/>
        <w:numPr>
          <w:ilvl w:val="0"/>
          <w:numId w:val="1"/>
        </w:numPr>
        <w:spacing w:after="60"/>
      </w:pPr>
      <w:r>
        <w:rPr>
          <w:sz w:val="20"/>
          <w:szCs w:val="20"/>
        </w:rPr>
        <w:t xml:space="preserve">Innovation in cross-border loyalty</w:t>
      </w:r>
    </w:p>
    <w:p>
      <w:pPr>
        <w:spacing w:after="100" w:before="200"/>
      </w:pPr>
      <w:r>
        <w:rPr>
          <w:b/>
          <w:bCs/>
          <w:sz w:val="20"/>
          <w:szCs w:val="20"/>
        </w:rPr>
        <w:t xml:space="preserve">What we require:</w:t>
      </w:r>
    </w:p>
    <w:p>
      <w:pPr>
        <w:pStyle w:val="ListParagraph"/>
        <w:numPr>
          <w:ilvl w:val="0"/>
          <w:numId w:val="1"/>
        </w:numPr>
        <w:spacing w:after="60"/>
      </w:pPr>
      <w:r>
        <w:rPr>
          <w:sz w:val="20"/>
          <w:szCs w:val="20"/>
        </w:rPr>
        <w:t xml:space="preserve">Entry contact information</w:t>
      </w:r>
    </w:p>
    <w:p>
      <w:pPr>
        <w:pStyle w:val="ListParagraph"/>
        <w:numPr>
          <w:ilvl w:val="0"/>
          <w:numId w:val="1"/>
        </w:numPr>
        <w:spacing w:after="60"/>
      </w:pPr>
      <w:r>
        <w:rPr>
          <w:sz w:val="20"/>
          <w:szCs w:val="20"/>
        </w:rPr>
        <w:t xml:space="preserve">Signed declaration and permission</w:t>
      </w:r>
    </w:p>
    <w:p>
      <w:pPr>
        <w:pStyle w:val="ListParagraph"/>
        <w:numPr>
          <w:ilvl w:val="0"/>
          <w:numId w:val="1"/>
        </w:numPr>
        <w:spacing w:after="60"/>
      </w:pPr>
      <w:r>
        <w:rPr>
          <w:sz w:val="20"/>
          <w:szCs w:val="20"/>
        </w:rPr>
        <w:t xml:space="preserve">Transparent logo</w:t>
      </w:r>
    </w:p>
    <w:p>
      <w:pPr>
        <w:pStyle w:val="ListParagraph"/>
        <w:numPr>
          <w:ilvl w:val="0"/>
          <w:numId w:val="1"/>
        </w:numPr>
        <w:spacing w:after="60"/>
      </w:pPr>
      <w:r>
        <w:rPr>
          <w:sz w:val="20"/>
          <w:szCs w:val="20"/>
        </w:rPr>
        <w:t xml:space="preserve">Winning paragraph</w:t>
      </w:r>
    </w:p>
    <w:p>
      <w:pPr>
        <w:pStyle w:val="ListParagraph"/>
        <w:numPr>
          <w:ilvl w:val="0"/>
          <w:numId w:val="1"/>
        </w:numPr>
        <w:spacing w:after="60"/>
      </w:pPr>
      <w:r>
        <w:rPr>
          <w:sz w:val="20"/>
          <w:szCs w:val="20"/>
        </w:rPr>
        <w:t xml:space="preserve">1 page executive summary</w:t>
      </w:r>
    </w:p>
    <w:p>
      <w:pPr>
        <w:pStyle w:val="ListParagraph"/>
        <w:numPr>
          <w:ilvl w:val="0"/>
          <w:numId w:val="1"/>
        </w:numPr>
        <w:spacing w:after="60"/>
      </w:pPr>
      <w:r>
        <w:rPr>
          <w:sz w:val="20"/>
          <w:szCs w:val="20"/>
        </w:rPr>
        <w:t xml:space="preserve">Submission — all boxes completed</w:t>
      </w:r>
    </w:p>
    <w:p>
      <w:pPr>
        <w:pStyle w:val="ListParagraph"/>
        <w:numPr>
          <w:ilvl w:val="0"/>
          <w:numId w:val="1"/>
        </w:numPr>
        <w:spacing w:after="60"/>
      </w:pPr>
      <w:r>
        <w:rPr>
          <w:sz w:val="20"/>
          <w:szCs w:val="20"/>
        </w:rPr>
        <w:t xml:space="preserve">Supporting evidence files (max 5 items)</w:t>
      </w:r>
    </w:p>
    <w:p>
      <w:pPr>
        <w:spacing w:after="60" w:before="200"/>
      </w:pPr>
      <w:r>
        <w:rPr>
          <w:b/>
          <w:bCs/>
          <w:sz w:val="20"/>
          <w:szCs w:val="20"/>
        </w:rPr>
        <w:t xml:space="preserve">Entry fees:</w:t>
      </w:r>
    </w:p>
    <w:p>
      <w:pPr>
        <w:spacing w:after="120" w:before="0"/>
      </w:pPr>
      <w:r>
        <w:rPr>
          <w:sz w:val="20"/>
          <w:szCs w:val="20"/>
        </w:rPr>
        <w:t xml:space="preserve">A fee is charged per category entry. Once you have submitted your entry, an invoice will be emailed to you. All entry fees must be paid in full by the date stipulated in the small print. Unfortunately, no refunds can be processed once entries are submitted.</w:t>
      </w:r>
    </w:p>
    <w:p>
      <w:pPr>
        <w:spacing w:after="100" w:before="0"/>
      </w:pPr>
      <w:r>
        <w:rPr>
          <w:b/>
          <w:bCs/>
          <w:sz w:val="20"/>
          <w:szCs w:val="20"/>
        </w:rPr>
        <w:t xml:space="preserve">All entries must be emailed to: </w:t>
      </w:r>
      <w:r>
        <w:rPr>
          <w:b/>
          <w:bCs/>
          <w:sz w:val="20"/>
          <w:szCs w:val="20"/>
        </w:rPr>
        <w:t xml:space="preserve">awards@africanloyaltyassociation.com</w:t>
      </w:r>
      <w:r>
        <w:rPr>
          <w:b/>
          <w:bCs/>
          <w:sz w:val="20"/>
          <w:szCs w:val="20"/>
        </w:rPr>
        <w:t xml:space="preserve">.</w:t>
      </w:r>
    </w:p>
    <w:p>
      <w:pPr>
        <w:spacing w:after="200" w:before="0"/>
      </w:pPr>
      <w:r>
        <w:rPr>
          <w:sz w:val="20"/>
          <w:szCs w:val="20"/>
        </w:rPr>
        <w:t xml:space="preserve">Should your file sizes be too big for email, please share via Dropbox or WeTransfer.</w:t>
      </w:r>
    </w:p>
    <w:p>
      <w:pPr>
        <w:spacing w:after="100" w:before="0"/>
      </w:pPr>
      <w:r>
        <w:rPr>
          <w:b/>
          <w:bCs/>
          <w:sz w:val="20"/>
          <w:szCs w:val="20"/>
        </w:rPr>
        <w:t xml:space="preserve">AGENCY SUBMISSIONS (On behalf of clients)</w:t>
      </w:r>
    </w:p>
    <w:p>
      <w:pPr>
        <w:spacing w:after="120" w:before="0"/>
      </w:pPr>
      <w:r>
        <w:rPr>
          <w:sz w:val="20"/>
          <w:szCs w:val="20"/>
        </w:rPr>
        <w:t xml:space="preserve">If you are an agency and entering the awards on behalf of your client, you will need permission and sign-off from your client to enter their details for the awards. We require the signed agreement to accompany your entry. Please note: we will not review your entry if we have not received a signature from your client.</w:t>
      </w:r>
    </w:p>
    <w:p>
      <w:pPr>
        <w:spacing w:after="200" w:before="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shd w:fill="F5F0E1" w:val="clear"/>
          </w:tcPr>
          <w:p>
            <w:pPr>
              <w:spacing w:after="60" w:before="0"/>
            </w:pPr>
            <w:r>
              <w:rPr>
                <w:b/>
                <w:bCs/>
                <w:sz w:val="20"/>
                <w:szCs w:val="20"/>
              </w:rPr>
              <w:t xml:space="preserve">WINNING PARAGRAPH (max 150 words): THIS MUST RELATE TO THE CATEGORY YOU ARE ENTERING. PLEASE SUBMIT THIS IN THE THIRD PERSON.</w:t>
            </w:r>
          </w:p>
          <w:p>
            <w:pPr>
              <w:spacing w:after="0" w:before="0"/>
            </w:pPr>
            <w:r>
              <w:rPr>
                <w:i/>
                <w:iCs/>
                <w:sz w:val="18"/>
                <w:szCs w:val="18"/>
              </w:rPr>
              <w:t xml:space="preserve">(To be published should your entry receive recognition — permission must be granted in the declaration above). If you have submitted multiple category entries this must be different for each entry.</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bl>
    <w:p>
      <w:pPr>
        <w:spacing w:after="200" w:before="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shd w:fill="F5F0E1" w:val="clear"/>
          </w:tcPr>
          <w:p>
            <w:pPr>
              <w:spacing w:after="0" w:before="0"/>
            </w:pPr>
            <w:r>
              <w:rPr>
                <w:b/>
                <w:bCs/>
                <w:sz w:val="20"/>
                <w:szCs w:val="20"/>
              </w:rPr>
              <w:t xml:space="preserve">EXECUTIVE SUMMARY:</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bl>
    <w:p>
      <w:pPr>
        <w:spacing w:after="200" w:before="0"/>
      </w:pPr>
      <w:r>
        <w:rPr>
          <w:sz w:val="20"/>
          <w:szCs w:val="20"/>
        </w:rPr>
        <w:t xml:space="preserve"/>
      </w:r>
    </w:p>
    <w:p>
      <w:pPr>
        <w:spacing w:after="120" w:before="0"/>
      </w:pPr>
      <w:r>
        <w:rPr>
          <w:b/>
          <w:bCs/>
          <w:sz w:val="22"/>
          <w:szCs w:val="22"/>
        </w:rPr>
        <w:t xml:space="preserve">HIGHLIGHT THE ACHIEVEMENTS IN THE FOLLOWING DELIVERABLES:</w:t>
      </w:r>
    </w:p>
    <w:p>
      <w:pPr>
        <w:spacing w:after="60"/>
      </w:pPr>
      <w:r>
        <w:rPr>
          <w:sz w:val="20"/>
          <w:szCs w:val="20"/>
        </w:rPr>
        <w:t xml:space="preserve">1. Commercial benefits for the brand (KPIs)</w:t>
      </w:r>
    </w:p>
    <w:p>
      <w:pPr>
        <w:spacing w:after="60"/>
      </w:pPr>
      <w:r>
        <w:rPr>
          <w:sz w:val="20"/>
          <w:szCs w:val="20"/>
        </w:rPr>
        <w:t xml:space="preserve">2. Enhanced value for its customers</w:t>
      </w:r>
    </w:p>
    <w:p>
      <w:pPr>
        <w:spacing w:after="60"/>
      </w:pPr>
      <w:r>
        <w:rPr>
          <w:sz w:val="20"/>
          <w:szCs w:val="20"/>
        </w:rPr>
        <w:t xml:space="preserve">3. Broader regional customer strategy approach</w:t>
      </w:r>
    </w:p>
    <w:p>
      <w:pPr>
        <w:spacing w:after="60"/>
      </w:pPr>
      <w:r>
        <w:rPr>
          <w:sz w:val="20"/>
          <w:szCs w:val="20"/>
        </w:rPr>
        <w:t xml:space="preserve">4. Omnichannel customer experience</w:t>
      </w:r>
    </w:p>
    <w:p>
      <w:pPr>
        <w:spacing w:after="60"/>
      </w:pPr>
      <w:r>
        <w:rPr>
          <w:sz w:val="20"/>
          <w:szCs w:val="20"/>
        </w:rPr>
        <w:t xml:space="preserve">5. Innovation</w:t>
      </w:r>
    </w:p>
    <w:p>
      <w:pPr>
        <w:spacing w:after="200" w:before="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shd w:fill="F5F0E1" w:val="clear"/>
          </w:tcPr>
          <w:p>
            <w:pPr>
              <w:spacing w:after="40" w:before="0"/>
            </w:pPr>
            <w:r>
              <w:rPr>
                <w:b/>
                <w:bCs/>
                <w:sz w:val="20"/>
                <w:szCs w:val="20"/>
              </w:rPr>
              <w:t xml:space="preserve">1. Commercial benefits for the brand:</w:t>
            </w:r>
          </w:p>
          <w:p>
            <w:pPr>
              <w:spacing w:after="100" w:before="0"/>
            </w:pPr>
            <w:r>
              <w:rPr>
                <w:i/>
                <w:iCs/>
                <w:sz w:val="20"/>
                <w:szCs w:val="20"/>
              </w:rPr>
              <w:t xml:space="preserve">(e.g. proven ROI, incremental performance, activity rates, etc. — across the countries the programme serves)</w:t>
            </w:r>
          </w:p>
          <w:p>
            <w:pPr>
              <w:spacing w:after="40" w:before="0"/>
            </w:pPr>
            <w:r>
              <w:rPr>
                <w:b/>
                <w:bCs/>
                <w:sz w:val="20"/>
                <w:szCs w:val="20"/>
              </w:rPr>
              <w:t xml:space="preserve">These KPI boxes MUST be completed with your submission — all stated over your previous financial year (12-month period), aggregated across all countries unless a metric is marked as per-country.</w:t>
            </w:r>
          </w:p>
          <w:p>
            <w:pPr>
              <w:spacing w:after="100" w:before="0"/>
            </w:pPr>
            <w:r>
              <w:rPr>
                <w:b/>
                <w:bCs/>
                <w:sz w:val="20"/>
                <w:szCs w:val="20"/>
              </w:rPr>
              <w:t xml:space="preserve">If KPIs are not submitted, judges will score this section as zero.</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600"/>
        <w:gridCol w:w="2153"/>
        <w:gridCol w:w="2153"/>
      </w:tblGrid>
      <w:tr>
        <w:tc>
          <w:tcPr>
            <w:tcW w:type="dxa" w:w="5600"/>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shd w:fill="F5F0E1" w:val="clear"/>
          </w:tcPr>
          <w:p>
            <w:pPr>
              <w:spacing w:after="0" w:before="0"/>
            </w:pPr>
            <w:r>
              <w:rPr>
                <w:b/>
                <w:bCs/>
                <w:sz w:val="20"/>
                <w:szCs w:val="20"/>
              </w:rPr>
              <w:t xml:space="preserve">Actual numbers</w:t>
            </w:r>
          </w:p>
        </w:tc>
        <w:tc>
          <w:tcPr>
            <w:tcW w:type="dxa" w:w="2153"/>
            <w:tcBorders>
              <w:top w:val="single" w:color="999999" w:sz="4"/>
              <w:left w:val="single" w:color="999999" w:sz="4"/>
              <w:bottom w:val="single" w:color="999999" w:sz="4"/>
              <w:right w:val="single" w:color="999999" w:sz="4"/>
            </w:tcBorders>
            <w:shd w:fill="F5F0E1" w:val="clear"/>
          </w:tcPr>
          <w:p>
            <w:pPr>
              <w:spacing w:after="0" w:before="0"/>
            </w:pPr>
            <w:r>
              <w:rPr>
                <w:b/>
                <w:bCs/>
                <w:sz w:val="20"/>
                <w:szCs w:val="20"/>
              </w:rPr>
              <w:t xml:space="preserve">Year on Year growth (as % y/y)</w:t>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no. of countries where programme is active</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no. of members (total, across all countries)</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 activity i.e. % of total members active in last 12 months</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 turnover/sales via loyalty members</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 of members active in more than one country</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 of transactions/redemptions that are cross-border</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redemption rate of points (if applicable)</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redemption rate of vouchers (if applicable)</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total value received per active member in 12m period (USD)</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churn rate over 12m as % total members</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incremental sales (as % of total sales) due to loyalty programme (if measurable)</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acquisition costs savings due to loyalty (if applicable) (USD)</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CLTV of member vs non-member (if measurable) (USD)</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share of wallet (if measurable)</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5600"/>
            <w:tcBorders>
              <w:top w:val="single" w:color="999999" w:sz="4"/>
              <w:left w:val="single" w:color="999999" w:sz="4"/>
              <w:bottom w:val="single" w:color="999999" w:sz="4"/>
              <w:right w:val="single" w:color="999999" w:sz="4"/>
            </w:tcBorders>
          </w:tcPr>
          <w:p>
            <w:pPr>
              <w:spacing w:after="0" w:before="0"/>
            </w:pPr>
            <w:r>
              <w:rPr>
                <w:sz w:val="18"/>
                <w:szCs w:val="18"/>
              </w:rPr>
              <w:t xml:space="preserve">other behavioural change metrics (please use open space below)</w:t>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c>
          <w:tcPr>
            <w:tcW w:type="dxa" w:w="2153"/>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bl>
    <w:p>
      <w:pPr>
        <w:spacing w:after="200" w:before="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shd w:fill="F5F0E1" w:val="clear"/>
          </w:tcPr>
          <w:p>
            <w:pPr>
              <w:spacing w:after="100" w:before="0"/>
            </w:pPr>
            <w:r>
              <w:rPr>
                <w:b/>
                <w:bCs/>
                <w:sz w:val="20"/>
                <w:szCs w:val="20"/>
              </w:rPr>
              <w:t xml:space="preserve">2. Enhanced value for customers (please ensure you complete the table below re value given away):</w:t>
            </w:r>
          </w:p>
          <w:p>
            <w:pPr>
              <w:spacing w:after="120" w:before="0"/>
            </w:pPr>
            <w:r>
              <w:rPr>
                <w:sz w:val="20"/>
                <w:szCs w:val="20"/>
              </w:rPr>
              <w:t xml:space="preserve">We wish to see how the programme has changed the lives of African consumers across the borders it serves, and how consistently value is delivered from one country to the next.</w:t>
            </w:r>
          </w:p>
          <w:p>
            <w:pPr>
              <w:spacing w:after="0" w:before="0"/>
            </w:pPr>
            <w:r>
              <w:rPr>
                <w:sz w:val="20"/>
                <w:szCs w:val="20"/>
              </w:rPr>
              <w:t xml:space="preserve">All of these values should be stated over a 12 month period, aggregated across all countries.</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7000"/>
        <w:gridCol w:w="2906"/>
      </w:tblGrid>
      <w:tr>
        <w:tc>
          <w:tcPr>
            <w:tcW w:type="dxa" w:w="7000"/>
            <w:tcBorders>
              <w:top w:val="single" w:color="999999" w:sz="4"/>
              <w:left w:val="single" w:color="999999" w:sz="4"/>
              <w:bottom w:val="single" w:color="999999" w:sz="4"/>
              <w:right w:val="single" w:color="999999" w:sz="4"/>
            </w:tcBorders>
            <w:shd w:fill="F5F0E1" w:val="clear"/>
          </w:tcPr>
          <w:p>
            <w:pPr>
              <w:spacing w:after="0" w:before="0"/>
            </w:pPr>
            <w:r>
              <w:rPr>
                <w:b/>
                <w:bCs/>
                <w:sz w:val="20"/>
                <w:szCs w:val="20"/>
              </w:rPr>
              <w:t xml:space="preserve">Exact value given away either:</w:t>
            </w:r>
          </w:p>
        </w:tc>
        <w:tc>
          <w:tcPr>
            <w:tcW w:type="dxa" w:w="2906"/>
            <w:tcBorders>
              <w:top w:val="single" w:color="999999" w:sz="4"/>
              <w:left w:val="single" w:color="999999" w:sz="4"/>
              <w:bottom w:val="single" w:color="999999" w:sz="4"/>
              <w:right w:val="single" w:color="999999" w:sz="4"/>
            </w:tcBorders>
            <w:shd w:fill="F5F0E1" w:val="clear"/>
          </w:tcPr>
          <w:p>
            <w:pPr>
              <w:spacing w:after="0" w:before="0"/>
            </w:pPr>
            <w:r>
              <w:rPr>
                <w:b/>
                <w:bCs/>
                <w:sz w:val="20"/>
                <w:szCs w:val="20"/>
              </w:rPr>
              <w:t xml:space="preserve">Value (USD over 12m)</w:t>
            </w:r>
          </w:p>
        </w:tc>
      </w:tr>
      <w:tr>
        <w:tc>
          <w:tcPr>
            <w:tcW w:type="dxa" w:w="7000"/>
            <w:tcBorders>
              <w:top w:val="single" w:color="999999" w:sz="4"/>
              <w:left w:val="single" w:color="999999" w:sz="4"/>
              <w:bottom w:val="single" w:color="999999" w:sz="4"/>
              <w:right w:val="single" w:color="999999" w:sz="4"/>
            </w:tcBorders>
          </w:tcPr>
          <w:p>
            <w:pPr>
              <w:pStyle w:val="ListParagraph"/>
              <w:numPr>
                <w:ilvl w:val="0"/>
                <w:numId w:val="1"/>
              </w:numPr>
              <w:spacing w:after="60"/>
            </w:pPr>
            <w:r>
              <w:rPr>
                <w:sz w:val="20"/>
                <w:szCs w:val="20"/>
              </w:rPr>
              <w:t xml:space="preserve">Via points</w:t>
            </w:r>
          </w:p>
        </w:tc>
        <w:tc>
          <w:tcPr>
            <w:tcW w:type="dxa" w:w="2906"/>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7000"/>
            <w:tcBorders>
              <w:top w:val="single" w:color="999999" w:sz="4"/>
              <w:left w:val="single" w:color="999999" w:sz="4"/>
              <w:bottom w:val="single" w:color="999999" w:sz="4"/>
              <w:right w:val="single" w:color="999999" w:sz="4"/>
            </w:tcBorders>
          </w:tcPr>
          <w:p>
            <w:pPr>
              <w:pStyle w:val="ListParagraph"/>
              <w:numPr>
                <w:ilvl w:val="0"/>
                <w:numId w:val="1"/>
              </w:numPr>
              <w:spacing w:after="60"/>
            </w:pPr>
            <w:r>
              <w:rPr>
                <w:sz w:val="20"/>
                <w:szCs w:val="20"/>
              </w:rPr>
              <w:t xml:space="preserve">Via discounts in store</w:t>
            </w:r>
          </w:p>
        </w:tc>
        <w:tc>
          <w:tcPr>
            <w:tcW w:type="dxa" w:w="2906"/>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7000"/>
            <w:tcBorders>
              <w:top w:val="single" w:color="999999" w:sz="4"/>
              <w:left w:val="single" w:color="999999" w:sz="4"/>
              <w:bottom w:val="single" w:color="999999" w:sz="4"/>
              <w:right w:val="single" w:color="999999" w:sz="4"/>
            </w:tcBorders>
          </w:tcPr>
          <w:p>
            <w:pPr>
              <w:pStyle w:val="ListParagraph"/>
              <w:numPr>
                <w:ilvl w:val="0"/>
                <w:numId w:val="1"/>
              </w:numPr>
              <w:spacing w:after="60"/>
            </w:pPr>
            <w:r>
              <w:rPr>
                <w:sz w:val="20"/>
                <w:szCs w:val="20"/>
              </w:rPr>
              <w:t xml:space="preserve">Via personalised discounts/vouchers</w:t>
            </w:r>
          </w:p>
        </w:tc>
        <w:tc>
          <w:tcPr>
            <w:tcW w:type="dxa" w:w="2906"/>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7000"/>
            <w:tcBorders>
              <w:top w:val="single" w:color="999999" w:sz="4"/>
              <w:left w:val="single" w:color="999999" w:sz="4"/>
              <w:bottom w:val="single" w:color="999999" w:sz="4"/>
              <w:right w:val="single" w:color="999999" w:sz="4"/>
            </w:tcBorders>
          </w:tcPr>
          <w:p>
            <w:pPr>
              <w:pStyle w:val="ListParagraph"/>
              <w:numPr>
                <w:ilvl w:val="0"/>
                <w:numId w:val="1"/>
              </w:numPr>
              <w:spacing w:after="60"/>
            </w:pPr>
            <w:r>
              <w:rPr>
                <w:sz w:val="20"/>
                <w:szCs w:val="20"/>
              </w:rPr>
              <w:t xml:space="preserve">Via partners</w:t>
            </w:r>
          </w:p>
        </w:tc>
        <w:tc>
          <w:tcPr>
            <w:tcW w:type="dxa" w:w="2906"/>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7000"/>
            <w:tcBorders>
              <w:top w:val="single" w:color="999999" w:sz="4"/>
              <w:left w:val="single" w:color="999999" w:sz="4"/>
              <w:bottom w:val="single" w:color="999999" w:sz="4"/>
              <w:right w:val="single" w:color="999999" w:sz="4"/>
            </w:tcBorders>
          </w:tcPr>
          <w:p>
            <w:pPr>
              <w:pStyle w:val="ListParagraph"/>
              <w:numPr>
                <w:ilvl w:val="0"/>
                <w:numId w:val="1"/>
              </w:numPr>
              <w:spacing w:after="60"/>
            </w:pPr>
            <w:r>
              <w:rPr>
                <w:sz w:val="20"/>
                <w:szCs w:val="20"/>
              </w:rPr>
              <w:t xml:space="preserve">Via cross-border partner redemptions (e.g. redeeming in a different country to where earned)</w:t>
            </w:r>
          </w:p>
        </w:tc>
        <w:tc>
          <w:tcPr>
            <w:tcW w:type="dxa" w:w="2906"/>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W w:type="dxa" w:w="7000"/>
            <w:tcBorders>
              <w:top w:val="single" w:color="999999" w:sz="4"/>
              <w:left w:val="single" w:color="999999" w:sz="4"/>
              <w:bottom w:val="single" w:color="999999" w:sz="4"/>
              <w:right w:val="single" w:color="999999" w:sz="4"/>
            </w:tcBorders>
          </w:tcPr>
          <w:p>
            <w:pPr>
              <w:spacing w:after="0" w:before="0"/>
            </w:pPr>
            <w:r>
              <w:rPr>
                <w:b/>
                <w:bCs/>
                <w:sz w:val="20"/>
                <w:szCs w:val="20"/>
              </w:rPr>
              <w:t xml:space="preserve">Total value given away per active member</w:t>
            </w:r>
          </w:p>
        </w:tc>
        <w:tc>
          <w:tcPr>
            <w:tcW w:type="dxa" w:w="2906"/>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bl>
    <w:p>
      <w:pPr>
        <w:spacing w:after="60" w:before="100"/>
      </w:pPr>
      <w:r>
        <w:rPr>
          <w:sz w:val="20"/>
          <w:szCs w:val="20"/>
        </w:rPr>
        <w:t xml:space="preserve">Any other metrics to be listed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bl>
    <w:p>
      <w:pPr>
        <w:spacing w:after="200" w:before="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shd w:fill="F5F0E1" w:val="clear"/>
          </w:tcPr>
          <w:p>
            <w:pPr>
              <w:spacing w:after="60" w:before="0"/>
            </w:pPr>
            <w:r>
              <w:rPr>
                <w:b/>
                <w:bCs/>
                <w:sz w:val="20"/>
                <w:szCs w:val="20"/>
              </w:rPr>
              <w:t xml:space="preserve">3. Broader regional customer strategy approach:</w:t>
            </w:r>
          </w:p>
          <w:p>
            <w:pPr>
              <w:spacing w:after="0" w:before="0"/>
            </w:pPr>
            <w:r>
              <w:rPr>
                <w:sz w:val="20"/>
                <w:szCs w:val="20"/>
              </w:rPr>
              <w:t xml:space="preserve">(e.g. how is customer data used internally, across markets, to drive a deep and consistent customer insight across the entire organisation? How is the strategy adapted for local market nuances while maintaining a coherent regional proposition?)</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bl>
    <w:p>
      <w:pPr>
        <w:spacing w:after="200" w:before="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shd w:fill="F5F0E1" w:val="clear"/>
          </w:tcPr>
          <w:p>
            <w:pPr>
              <w:spacing w:after="60" w:before="0"/>
            </w:pPr>
            <w:r>
              <w:rPr>
                <w:b/>
                <w:bCs/>
                <w:sz w:val="20"/>
                <w:szCs w:val="20"/>
              </w:rPr>
              <w:t xml:space="preserve">4. Omnichannel customer experience:</w:t>
            </w:r>
          </w:p>
          <w:p>
            <w:pPr>
              <w:spacing w:after="0" w:before="0"/>
            </w:pPr>
            <w:r>
              <w:rPr>
                <w:sz w:val="20"/>
                <w:szCs w:val="20"/>
              </w:rPr>
              <w:t xml:space="preserve">(e.g. how does the loyalty programme create an enhanced and frictionless experience for customers across borders, and in particular, how is the programme executed seamlessly across all channels, currencies and countries? This must cover your multi-channel, multi-country loyalty proposition, including how members earn and redeem when travelling or transacting across borders.)</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bl>
    <w:p>
      <w:pPr>
        <w:spacing w:after="200" w:before="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shd w:fill="F5F0E1" w:val="clear"/>
          </w:tcPr>
          <w:p>
            <w:pPr>
              <w:spacing w:after="60" w:before="0"/>
            </w:pPr>
            <w:r>
              <w:rPr>
                <w:b/>
                <w:bCs/>
                <w:sz w:val="20"/>
                <w:szCs w:val="20"/>
              </w:rPr>
              <w:t xml:space="preserve">5. Innovation:</w:t>
            </w:r>
          </w:p>
          <w:p>
            <w:pPr>
              <w:spacing w:after="0" w:before="0"/>
            </w:pPr>
            <w:r>
              <w:rPr>
                <w:sz w:val="20"/>
                <w:szCs w:val="20"/>
              </w:rPr>
              <w:t xml:space="preserve">(e.g. please showcase what cross-border innovations you have implemented in the past 12 months.)</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r>
        <w:tc>
          <w:tcPr>
            <w:tcBorders>
              <w:top w:val="single" w:color="999999" w:sz="4"/>
              <w:left w:val="single" w:color="999999" w:sz="4"/>
              <w:bottom w:val="single" w:color="999999" w:sz="4"/>
              <w:right w:val="single" w:color="999999" w:sz="4"/>
            </w:tcBorders>
          </w:tcPr>
          <w:p>
            <w:pPr>
              <w:spacing w:after="0" w:before="0"/>
            </w:pPr>
            <w:r>
              <w:rPr>
                <w:sz w:val="20"/>
                <w:szCs w:val="20"/>
              </w:rPr>
              <w:t xml:space="preserve"/>
            </w:r>
          </w:p>
        </w:tc>
      </w:tr>
    </w:tbl>
    <w:p>
      <w:pPr>
        <w:spacing w:after="200" w:before="0"/>
      </w:pPr>
      <w:r>
        <w:rPr>
          <w:sz w:val="20"/>
          <w:szCs w:val="20"/>
        </w:rPr>
        <w:t xml:space="preserve"/>
      </w:r>
    </w:p>
    <w:p>
      <w:pPr>
        <w:spacing w:after="120" w:before="0"/>
      </w:pPr>
      <w:r>
        <w:rPr>
          <w:b/>
          <w:bCs/>
          <w:sz w:val="22"/>
          <w:szCs w:val="22"/>
        </w:rPr>
        <w:t xml:space="preserve">SAVING CRITERIA:</w:t>
      </w:r>
    </w:p>
    <w:p>
      <w:pPr>
        <w:spacing w:after="120" w:before="0"/>
      </w:pPr>
      <w:r>
        <w:rPr>
          <w:sz w:val="20"/>
          <w:szCs w:val="20"/>
        </w:rPr>
        <w:t xml:space="preserve">Once the above entry information has been completed, your files and supporting documentation must be saved in the following format when submitting your entry:</w:t>
      </w:r>
    </w:p>
    <w:p>
      <w:pPr>
        <w:spacing w:after="40" w:before="0"/>
      </w:pPr>
      <w:r>
        <w:rPr>
          <w:b/>
          <w:bCs/>
          <w:sz w:val="20"/>
          <w:szCs w:val="20"/>
        </w:rPr>
        <w:t xml:space="preserve">file name = CROSSBORDER-programmename-brandname.doc</w:t>
      </w:r>
    </w:p>
    <w:p>
      <w:pPr>
        <w:spacing w:after="200" w:before="0"/>
      </w:pPr>
      <w:r>
        <w:rPr>
          <w:i/>
          <w:iCs/>
          <w:sz w:val="20"/>
          <w:szCs w:val="20"/>
        </w:rPr>
        <w:t xml:space="preserve">e.g. CROSSBORDER-ROYALREWARDS-ROYALHOTEL.doc</w:t>
      </w:r>
    </w:p>
    <w:p>
      <w:pPr>
        <w:spacing w:after="100" w:before="0"/>
      </w:pPr>
      <w:r>
        <w:rPr>
          <w:sz w:val="20"/>
          <w:szCs w:val="20"/>
        </w:rPr>
        <w:t xml:space="preserve">Once you have saved all your files in the correct format, simply enter by emailing: </w:t>
      </w:r>
      <w:r>
        <w:rPr>
          <w:b/>
          <w:bCs/>
          <w:sz w:val="20"/>
          <w:szCs w:val="20"/>
        </w:rPr>
        <w:t xml:space="preserve">awards@africanloyaltyassociation.com</w:t>
      </w:r>
    </w:p>
    <w:p>
      <w:pPr>
        <w:spacing w:after="200" w:before="0"/>
      </w:pPr>
      <w:r>
        <w:rPr>
          <w:sz w:val="20"/>
          <w:szCs w:val="20"/>
        </w:rPr>
        <w:t xml:space="preserve">If your file sizes are too big, simply send it to us via Dropbox or WeTransfer.</w:t>
      </w:r>
    </w:p>
    <w:p>
      <w:pPr>
        <w:spacing w:after="120" w:before="0"/>
      </w:pPr>
      <w:r>
        <w:rPr>
          <w:b/>
          <w:bCs/>
          <w:sz w:val="22"/>
          <w:szCs w:val="22"/>
        </w:rPr>
        <w:t xml:space="preserve">CONFIDENTIALITY:</w:t>
      </w:r>
    </w:p>
    <w:p>
      <w:pPr>
        <w:spacing w:after="200" w:before="0"/>
      </w:pPr>
      <w:r>
        <w:rPr>
          <w:sz w:val="20"/>
          <w:szCs w:val="20"/>
        </w:rPr>
        <w:t xml:space="preserve">To view our confidentiality agreement that has been signed by all judges, African Loyalty Association and Truth (Pty) Ltd employees, please contact us for the link. It is critical to submit as much information as possible, knowing that it is covered by this confidentiality agreement.</w:t>
      </w:r>
    </w:p>
    <w:p>
      <w:pPr>
        <w:spacing w:after="120" w:before="0"/>
      </w:pPr>
      <w:r>
        <w:rPr>
          <w:b/>
          <w:bCs/>
          <w:sz w:val="22"/>
          <w:szCs w:val="22"/>
        </w:rPr>
        <w:t xml:space="preserve">HAVE ANY QUESTIONS?</w:t>
      </w:r>
    </w:p>
    <w:p>
      <w:pPr>
        <w:spacing w:after="0" w:before="0"/>
      </w:pPr>
      <w:r>
        <w:rPr>
          <w:sz w:val="20"/>
          <w:szCs w:val="20"/>
        </w:rPr>
        <w:t xml:space="preserve">Please call us on </w:t>
      </w:r>
      <w:r>
        <w:rPr>
          <w:b/>
          <w:bCs/>
          <w:sz w:val="20"/>
          <w:szCs w:val="20"/>
        </w:rPr>
        <w:t xml:space="preserve">+27 21 715 8619</w:t>
      </w:r>
      <w:r>
        <w:rPr>
          <w:sz w:val="20"/>
          <w:szCs w:val="20"/>
        </w:rPr>
        <w:t xml:space="preserve"> or email </w:t>
      </w:r>
      <w:r>
        <w:rPr>
          <w:b/>
          <w:bCs/>
          <w:sz w:val="20"/>
          <w:szCs w:val="20"/>
        </w:rPr>
        <w:t xml:space="preserve">awards@africanloyaltyassociation.com</w:t>
      </w:r>
      <w:r>
        <w:rPr>
          <w:sz w:val="20"/>
          <w:szCs w:val="20"/>
        </w:rPr>
        <w:t xml:space="preserve"> and we will gladly assist!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image" Target="media/795ebe43dbf9b0e4edd7d8bf68f8ca5f1d5fb6d9.png"/><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35EFC2AA59DA45A8D96B213625DB09" ma:contentTypeVersion="16" ma:contentTypeDescription="Create a new document." ma:contentTypeScope="" ma:versionID="13ddc27f01767bf7f92ca9aa8df336d3">
  <xsd:schema xmlns:xsd="http://www.w3.org/2001/XMLSchema" xmlns:xs="http://www.w3.org/2001/XMLSchema" xmlns:p="http://schemas.microsoft.com/office/2006/metadata/properties" xmlns:ns2="996393ed-1e52-432f-9a54-9032d62f7088" xmlns:ns3="0e78bb9c-ed08-40e8-b618-c395988ccb0d" targetNamespace="http://schemas.microsoft.com/office/2006/metadata/properties" ma:root="true" ma:fieldsID="596482eb81c78a73d01f9bafca700bfe" ns2:_="" ns3:_="">
    <xsd:import namespace="996393ed-1e52-432f-9a54-9032d62f7088"/>
    <xsd:import namespace="0e78bb9c-ed08-40e8-b618-c395988ccb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93ed-1e52-432f-9a54-9032d62f7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89ebdfd-e9e9-4415-8ae0-451ce2f722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8bb9c-ed08-40e8-b618-c395988ccb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f59de-01d0-43e1-bcea-b292ad8c8eef}" ma:internalName="TaxCatchAll" ma:showField="CatchAllData" ma:web="0e78bb9c-ed08-40e8-b618-c395988ccb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6393ed-1e52-432f-9a54-9032d62f7088">
      <Terms xmlns="http://schemas.microsoft.com/office/infopath/2007/PartnerControls"/>
    </lcf76f155ced4ddcb4097134ff3c332f>
    <TaxCatchAll xmlns="0e78bb9c-ed08-40e8-b618-c395988ccb0d" xsi:nil="true"/>
  </documentManagement>
</p:properties>
</file>

<file path=customXml/itemProps1.xml><?xml version="1.0" encoding="utf-8"?>
<ds:datastoreItem xmlns:ds="http://schemas.openxmlformats.org/officeDocument/2006/customXml" ds:itemID="{015E538C-8EF5-41D0-A519-D8590AEC51AA}"/>
</file>

<file path=customXml/itemProps2.xml><?xml version="1.0" encoding="utf-8"?>
<ds:datastoreItem xmlns:ds="http://schemas.openxmlformats.org/officeDocument/2006/customXml" ds:itemID="{DC8EAD4D-FF73-4CA6-9D3E-6FA0FA43D7BC}"/>
</file>

<file path=customXml/itemProps3.xml><?xml version="1.0" encoding="utf-8"?>
<ds:datastoreItem xmlns:ds="http://schemas.openxmlformats.org/officeDocument/2006/customXml" ds:itemID="{52B81158-BB4D-4157-BAB8-8BAB7E73122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2026-09-21T11:56:02Z</dcterms:created>
  <dcterms:modified xsi:type="dcterms:W3CDTF">2026-09-21T11:56:02Z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0x0101009E35EFC2AA59DA45A8D96B213625DB09</vt:lpwstr>
  </property>
</Properties>
</file>